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EF4" w:rsidRDefault="00450EF4" w:rsidP="00450EF4">
      <w:pPr>
        <w:rPr>
          <w:lang w:val="en-US"/>
        </w:rPr>
      </w:pPr>
      <w:r w:rsidRPr="00450EF4"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91959</wp:posOffset>
            </wp:positionH>
            <wp:positionV relativeFrom="margin">
              <wp:posOffset>3980700</wp:posOffset>
            </wp:positionV>
            <wp:extent cx="5486400" cy="3877945"/>
            <wp:effectExtent l="0" t="0" r="0" b="825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7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0EF4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71582</wp:posOffset>
            </wp:positionH>
            <wp:positionV relativeFrom="margin">
              <wp:posOffset>-230909</wp:posOffset>
            </wp:positionV>
            <wp:extent cx="5486400" cy="4164927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6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B86" w:rsidRDefault="005329A5" w:rsidP="00450EF4">
      <w:pPr>
        <w:rPr>
          <w:lang w:val="en-US"/>
        </w:rPr>
      </w:pPr>
      <w:r>
        <w:rPr>
          <w:lang w:val="en-US"/>
        </w:rPr>
        <w:lastRenderedPageBreak/>
        <w:t xml:space="preserve">For Iarc graph (yellow background) </w:t>
      </w:r>
      <w:r w:rsidR="00450EF4" w:rsidRPr="00450EF4">
        <w:rPr>
          <w:lang w:val="en-US"/>
        </w:rPr>
        <w:t>4</w:t>
      </w:r>
      <w:r w:rsidR="00450EF4">
        <w:rPr>
          <w:lang w:val="en-US"/>
        </w:rPr>
        <w:t>30</w:t>
      </w:r>
      <w:r w:rsidR="00450EF4" w:rsidRPr="00450EF4">
        <w:rPr>
          <w:lang w:val="en-US"/>
        </w:rPr>
        <w:t>V,</w:t>
      </w:r>
      <w:r>
        <w:rPr>
          <w:lang w:val="en-US"/>
        </w:rPr>
        <w:t xml:space="preserve"> </w:t>
      </w:r>
      <w:r w:rsidR="00450EF4" w:rsidRPr="00450EF4">
        <w:rPr>
          <w:lang w:val="en-US"/>
        </w:rPr>
        <w:t>32mm gap (1.25</w:t>
      </w:r>
      <w:r w:rsidR="00327A05">
        <w:rPr>
          <w:lang w:val="en-US"/>
        </w:rPr>
        <w:t xml:space="preserve"> </w:t>
      </w:r>
      <w:r w:rsidR="00450EF4" w:rsidRPr="00450EF4">
        <w:rPr>
          <w:lang w:val="en-US"/>
        </w:rPr>
        <w:t>inches), 4</w:t>
      </w:r>
      <w:r w:rsidR="00450EF4">
        <w:rPr>
          <w:lang w:val="en-US"/>
        </w:rPr>
        <w:t>15</w:t>
      </w:r>
      <w:r w:rsidR="00450EF4" w:rsidRPr="00450EF4">
        <w:rPr>
          <w:lang w:val="en-US"/>
        </w:rPr>
        <w:t>V,</w:t>
      </w:r>
      <w:r w:rsidR="00450EF4">
        <w:rPr>
          <w:lang w:val="en-US"/>
        </w:rPr>
        <w:t xml:space="preserve"> 36mm gap. Note Iarc is lower for lower V/larger gap</w:t>
      </w:r>
      <w:r w:rsidR="00450EF4" w:rsidRPr="00450EF4">
        <w:rPr>
          <w:lang w:val="en-US"/>
        </w:rPr>
        <w:sym w:font="Wingdings" w:char="F0E8"/>
      </w:r>
      <w:r w:rsidR="00450EF4">
        <w:rPr>
          <w:lang w:val="en-US"/>
        </w:rPr>
        <w:t xml:space="preserve"> conservative. </w:t>
      </w:r>
    </w:p>
    <w:p w:rsidR="00327A05" w:rsidRDefault="00450EF4" w:rsidP="00450EF4">
      <w:pPr>
        <w:rPr>
          <w:lang w:val="en-US"/>
        </w:rPr>
      </w:pPr>
      <w:r>
        <w:rPr>
          <w:lang w:val="en-US"/>
        </w:rPr>
        <w:t>Using the above Iarc variables, with 18</w:t>
      </w:r>
      <w:r>
        <w:rPr>
          <w:lang w:val="en-US"/>
        </w:rPr>
        <w:t>”</w:t>
      </w:r>
      <w:r>
        <w:rPr>
          <w:lang w:val="en-US"/>
        </w:rPr>
        <w:t xml:space="preserve"> working distance and 100ms protection EI is about the same, which means that using the lower</w:t>
      </w:r>
      <w:r w:rsidR="00327A05">
        <w:rPr>
          <w:lang w:val="en-US"/>
        </w:rPr>
        <w:t xml:space="preserve"> V</w:t>
      </w:r>
      <w:r>
        <w:rPr>
          <w:lang w:val="en-US"/>
        </w:rPr>
        <w:t xml:space="preserve"> and adding a bit to the gaps would yield a single, conservative calculation. </w:t>
      </w:r>
      <w:r w:rsidR="00327A05">
        <w:rPr>
          <w:lang w:val="en-US"/>
        </w:rPr>
        <w:t xml:space="preserve"> Ended up ~ 13% larger gap to get this particular result.</w:t>
      </w:r>
      <w:bookmarkStart w:id="0" w:name="_GoBack"/>
      <w:bookmarkEnd w:id="0"/>
    </w:p>
    <w:p w:rsidR="00450EF4" w:rsidRDefault="00450EF4" w:rsidP="00450EF4">
      <w:pPr>
        <w:rPr>
          <w:lang w:val="en-US"/>
        </w:rPr>
      </w:pPr>
      <w:r>
        <w:rPr>
          <w:lang w:val="en-US"/>
        </w:rPr>
        <w:t xml:space="preserve">Keep in mind that if protection is </w:t>
      </w:r>
      <w:r>
        <w:rPr>
          <w:lang w:val="en-US"/>
        </w:rPr>
        <w:t>“</w:t>
      </w:r>
      <w:r>
        <w:rPr>
          <w:lang w:val="en-US"/>
        </w:rPr>
        <w:t>inverse</w:t>
      </w:r>
      <w:r>
        <w:rPr>
          <w:lang w:val="en-US"/>
        </w:rPr>
        <w:t>”</w:t>
      </w:r>
      <w:r>
        <w:rPr>
          <w:lang w:val="en-US"/>
        </w:rPr>
        <w:t xml:space="preserve"> at higher current the protection is faster so AF results would be better than what the graph below indicates, which applies if protection is definite (fixed) time!</w:t>
      </w:r>
    </w:p>
    <w:p w:rsidR="00450EF4" w:rsidRDefault="00450EF4" w:rsidP="00450EF4">
      <w:pPr>
        <w:rPr>
          <w:lang w:val="en-US"/>
        </w:rPr>
      </w:pPr>
      <w:r>
        <w:rPr>
          <w:lang w:val="en-US"/>
        </w:rPr>
        <w:t>Calculations done using HCB, Std LV box.</w:t>
      </w:r>
    </w:p>
    <w:p w:rsidR="00450EF4" w:rsidRDefault="00450EF4" w:rsidP="00450EF4">
      <w:pPr>
        <w:rPr>
          <w:lang w:val="en-US"/>
        </w:rPr>
      </w:pPr>
      <w:r>
        <w:rPr>
          <w:lang w:val="en-US"/>
        </w:rPr>
        <w:t>Point being AF calculations are not exact, but if biased so the error is acceptable then they are useful.</w:t>
      </w:r>
    </w:p>
    <w:p w:rsidR="00450EF4" w:rsidRDefault="00450EF4" w:rsidP="00450EF4">
      <w:pPr>
        <w:rPr>
          <w:lang w:val="en-US"/>
        </w:rPr>
      </w:pPr>
      <w:hyperlink r:id="rId6" w:history="1">
        <w:r w:rsidRPr="008C03D0">
          <w:rPr>
            <w:rStyle w:val="Hyperlink"/>
            <w:lang w:val="en-US"/>
          </w:rPr>
          <w:t>Marcelo.e.valdes@ieee.org</w:t>
        </w:r>
      </w:hyperlink>
    </w:p>
    <w:p w:rsidR="00450EF4" w:rsidRPr="00450EF4" w:rsidRDefault="00450EF4" w:rsidP="00450EF4">
      <w:pPr>
        <w:rPr>
          <w:lang w:val="en-US"/>
        </w:rPr>
      </w:pPr>
    </w:p>
    <w:sectPr w:rsidR="00450EF4" w:rsidRPr="00450EF4" w:rsidSect="00D83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EF4"/>
    <w:rsid w:val="00327A05"/>
    <w:rsid w:val="00450EF4"/>
    <w:rsid w:val="005329A5"/>
    <w:rsid w:val="00AA5B86"/>
    <w:rsid w:val="00D8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s-ES_trad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5D113"/>
  <w15:chartTrackingRefBased/>
  <w15:docId w15:val="{10FE6A5F-7E00-44BC-9EE5-44B29914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0E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0E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celo.e.valdes@ieee.org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Valdes</dc:creator>
  <cp:keywords/>
  <dc:description/>
  <cp:lastModifiedBy>Marcelo Valdes</cp:lastModifiedBy>
  <cp:revision>2</cp:revision>
  <dcterms:created xsi:type="dcterms:W3CDTF">2019-12-02T16:13:00Z</dcterms:created>
  <dcterms:modified xsi:type="dcterms:W3CDTF">2019-12-02T16:26:00Z</dcterms:modified>
</cp:coreProperties>
</file>